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"/>
        <w:shd w:fill="auto" w:val="clear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Osnovna škola Ivane Brlić – Mažuranić, Orahovica</w:t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48"/>
          <w:szCs w:val="48"/>
        </w:rPr>
        <w:t>LIKOVNA KULTURA</w:t>
      </w:r>
    </w:p>
    <w:p>
      <w:pPr>
        <w:pStyle w:val="Tijelo"/>
        <w:shd w:fill="auto" w:val="clear"/>
        <w:spacing w:lineRule="auto" w:line="240" w:before="0" w:after="0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hAnsi="Arial"/>
          <w:b/>
          <w:bCs/>
          <w:color w:val="000000"/>
          <w:sz w:val="48"/>
          <w:szCs w:val="48"/>
        </w:rPr>
        <w:t>VREDNOVANJE OSTVARENOSTI ODGOJNO – OBRAZOVNIH ISHODA</w:t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tabs>
          <w:tab w:val="clear" w:pos="708"/>
          <w:tab w:val="left" w:pos="8705" w:leader="none"/>
        </w:tabs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28"/>
          <w:szCs w:val="28"/>
        </w:rPr>
        <w:tab/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Razred: 1.</w:t>
      </w:r>
      <w:r>
        <w:rPr>
          <w:rFonts w:ascii="Arial" w:hAnsi="Arial"/>
          <w:color w:val="000000"/>
          <w:sz w:val="28"/>
          <w:szCs w:val="28"/>
        </w:rPr>
        <w:t>b</w:t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 xml:space="preserve">Učiteljica: </w:t>
      </w:r>
      <w:r>
        <w:rPr>
          <w:rFonts w:ascii="Arial" w:hAnsi="Arial"/>
          <w:color w:val="000000"/>
          <w:sz w:val="28"/>
          <w:szCs w:val="28"/>
        </w:rPr>
        <w:t>Monika Slivka</w:t>
      </w:r>
    </w:p>
    <w:p>
      <w:pPr>
        <w:pStyle w:val="Tijelo"/>
        <w:shd w:fill="auto" w:val="clear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Školska godina 202</w:t>
      </w:r>
      <w:r>
        <w:rPr>
          <w:rFonts w:ascii="Arial" w:hAnsi="Arial"/>
          <w:color w:val="000000"/>
          <w:sz w:val="28"/>
          <w:szCs w:val="28"/>
        </w:rPr>
        <w:t>4</w:t>
      </w:r>
      <w:r>
        <w:rPr>
          <w:rFonts w:ascii="Arial" w:hAnsi="Arial"/>
          <w:color w:val="000000"/>
          <w:sz w:val="28"/>
          <w:szCs w:val="28"/>
        </w:rPr>
        <w:t>./202</w:t>
      </w:r>
      <w:r>
        <w:rPr>
          <w:rFonts w:ascii="Arial" w:hAnsi="Arial"/>
          <w:color w:val="000000"/>
          <w:sz w:val="28"/>
          <w:szCs w:val="28"/>
        </w:rPr>
        <w:t>5</w:t>
      </w:r>
      <w:r>
        <w:rPr>
          <w:rFonts w:ascii="Arial" w:hAnsi="Arial"/>
          <w:color w:val="000000"/>
          <w:sz w:val="28"/>
          <w:szCs w:val="28"/>
        </w:rPr>
        <w:t>.</w:t>
      </w:r>
    </w:p>
    <w:tbl>
      <w:tblPr>
        <w:tblStyle w:val="Reetkatablice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000000"/>
                <w:kern w:val="0"/>
                <w:szCs w:val="22"/>
                <w:lang w:val="hr-HR" w:eastAsia="en-US" w:bidi="ar-SA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2"/>
                <w:lang w:val="hr-HR" w:eastAsia="en-US" w:bidi="ar-SA"/>
              </w:rPr>
              <w:t>A. STVARALAŠTVO I PRODUKTIVNOST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T8"/>
              <w:widowControl/>
              <w:shd w:val="clear" w:color="auto" w:fill="FFFFFF"/>
              <w:spacing w:beforeAutospacing="0" w:before="0" w:afterAutospacing="0" w:after="0"/>
              <w:jc w:val="left"/>
              <w:textAlignment w:val="baseline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OŠ LK A.1.1.</w:t>
            </w:r>
          </w:p>
          <w:p>
            <w:pPr>
              <w:pStyle w:val="T8"/>
              <w:widowControl/>
              <w:shd w:val="clear" w:color="auto" w:fill="FFFFFF"/>
              <w:spacing w:beforeAutospacing="0" w:before="0" w:afterAutospacing="0" w:after="0"/>
              <w:jc w:val="left"/>
              <w:textAlignment w:val="baseline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color w:val="000000"/>
                <w:kern w:val="0"/>
                <w:sz w:val="22"/>
                <w:szCs w:val="22"/>
                <w:lang w:val="hr-HR" w:bidi="ar-SA"/>
              </w:rPr>
              <w:t>Učenik prepoznaje umjetnost kao način komunikacije i odgovara na različite poticaje likovnim izražavanjem.</w:t>
            </w:r>
          </w:p>
          <w:p>
            <w:pPr>
              <w:pStyle w:val="T8"/>
              <w:widowControl/>
              <w:shd w:val="clear" w:color="auto" w:fill="FFFFFF"/>
              <w:spacing w:beforeAutospacing="0" w:before="0" w:afterAutospacing="0" w:after="0"/>
              <w:jc w:val="left"/>
              <w:textAlignment w:val="baseline"/>
              <w:rPr>
                <w:rFonts w:ascii="Arial" w:hAnsi="Arial" w:cs="Calibri" w:cstheme="minorHAns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bidi="ar-SA"/>
              </w:rPr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odgovara likovnim i vizualnim izražavanjem na razne vrste poticaja.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Učenik, u stvaralačkom procesu i izražavanju koristi: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likovni jezik (obvezni pojmovi likovnog jezika i oni za koje učitelj smatra da mu mogu pomoći pri realizaciji ideje u određenom zadatku)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iskustvo usmjerenog opažanja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izražavanje pokretom, zvukom, glumom koje povezuje s likovnim izražavanjem kroz kreativnu igru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doživljaj temeljen na osjećajima, iskustvu, mislima i informacijama.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OBVEZNI LIKOVNI POJMOVI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Točka, crta.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Dugine boje, osnovne i izvedene boje, miješanje boja.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Razlika između lika i tijela.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Ploha, lik, geometrijski i slobodni likovi, mrlja, potez.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Hrapava i glatka površina.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Masa i prostor: puno, prazno, geometrijska i slobodna tijela, obla i uglata tijela; građenje, dodavanje i oduzimanje oblika.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Ritam: ponavljanje i izmjena oblika na plohi i u prostoru.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Odnosi: veće, manje, jednako na plohi i u prostoru; dodavanje i oduzimanje oblika.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Smještaj: okomito, vodoravno, koso, iznad, ispod, gore, dolje, između, unutar, izvan; na plohi i u prostoru.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Učenik odgovara likovnim i vizualnim izražavanjem na razne vrste poticaja: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osobni sadržaji (osjećaji, misli, iskustva, stavovi i vrijednosti)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sadržaji likovne i vizualne umjetnosti ili sadržaji/izraz drugih umjetničkih područja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sadržaji iz svakodnevnog života i neposredne okoline (informacije).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u stvaralačkom procesu i izražavanju koristi likovni jezik tako da kreće od doživljaja cjeline prema detalju.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učitelja učenik prepoznaje različite oblike umjetničkog izražavanja, izražava se slijedeći pravila kreativne igre, koristi likovni jezik.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različite oblike umjetničkog izražavanja, izražava se putem kreativne igre, pomoću likovnog jezika.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Učenik, u stvaralačkom procesu i izražavanju većinom koristi: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46" w:hanging="34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princip kreativne igre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46" w:hanging="34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likovni jezik (reproducira osnovne pojmove vezane za likovni zadatak, ali ih ne prepoznaje uvijek na svojim djelima ili djelima vršnjaka ili umjetničkim reprodukcijama)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46" w:hanging="34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 prožima samo neke umjetničke forme (npr. Priča/predstava) prema osobnom interesu to jest onome u čemu se osjeća slobodno izraziti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46" w:hanging="34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izražava doživljaj većinom temeljen na vlastitom iskustvu, teže povezuje misli i vanjske informacije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46" w:hanging="34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uglavnom upoznaje pojmove te forme izražavanja i oblikovanja vezane uz likovnu ili vizualnu umjetnost i kulturu uz pomoć medija, digitalnih sadržaja, zorno i praktično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različite oblike umjetničkog izražavanja, uz pomoć učitelja varira početna pravila kreativne igre u različitim oblicima vlastitog izražavanja pomoću likovnog jezika.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Učenik, u stvaralačkom procesu i izražavanju uglavnom koristi: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319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princip kreativne igre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319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likovni jezik (prepoznaje i povezuje osnovne pojmove vezane za likovni zadatak, uz poticaj ih uspoređuje na svojim djelima i djelima vršnjaka/umjetničkim reprodukcijama)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319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 prožima različite umjetničke forme uz poticaj ili aktivnost u paru/skupini, s tim da naglasak stavlja na jednu od umjetnosti (npr. slobodno se izražava i povezuje glazbu i priču s vizualnom i likovnom umjetnošću)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319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uspješno izražava doživljaj temeljen na vlastitom iskustvu uz poneki poticaj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0"/>
                <w:szCs w:val="20"/>
                <w:lang w:val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različite oblike umjetničkog izražavanja, varira početna pravila kreativne igre u različitim oblicima vlastitog izražavanja te pomoću likovnog jezika.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Učenik, u stvaralačkom procesu i izražavanju, koristi: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21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princip kreativne igre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21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21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21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otvoreno izražava doživljaj temeljen na vlastitim osjećajima, iskustvu i povezuje s vanjskim informacijama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21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397" w:hRule="atLeast"/>
        </w:trPr>
        <w:tc>
          <w:tcPr>
            <w:tcW w:w="3256" w:type="dxa"/>
            <w:tcBorders/>
          </w:tcPr>
          <w:p>
            <w:pPr>
              <w:pStyle w:val="T8"/>
              <w:widowControl/>
              <w:shd w:val="clear" w:color="auto" w:fill="FFFFFF"/>
              <w:spacing w:beforeAutospacing="0" w:before="0" w:afterAutospacing="0" w:after="0"/>
              <w:jc w:val="left"/>
              <w:textAlignment w:val="baseline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OŠ LK A.1.2.</w:t>
            </w:r>
          </w:p>
          <w:p>
            <w:pPr>
              <w:pStyle w:val="T8"/>
              <w:widowControl/>
              <w:shd w:val="clear" w:color="auto" w:fill="FFFFFF"/>
              <w:spacing w:beforeAutospacing="0" w:before="0" w:afterAutospacing="0" w:after="0"/>
              <w:jc w:val="left"/>
              <w:textAlignment w:val="baseline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color w:val="000000"/>
                <w:kern w:val="0"/>
                <w:sz w:val="22"/>
                <w:szCs w:val="22"/>
                <w:lang w:val="hr-HR" w:bidi="ar-SA"/>
              </w:rPr>
              <w:t>Učenik demonstrira poznavanje osobitosti različitih likovnih materijala i postupaka pri likovnom izražavanju.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primjećuje osobitosti likovnih materijala i postupaka te ih primjenjuje pri likovnom izražavanju.</w:t>
            </w:r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LIKOVNI MATERIJALI I TEHNIKE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Crtački: olovka, ugljen, kreda, flomaster, tuš i drvce, tuš i kist.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Slikarski: akvarel, gvaš, tempere, pastel, kolaž papir, kolaž iz časopisa.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Prostorno-plastički: glina, glinamol, papir-plastika, ambalaža i drugi materijali.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1358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koristi neke od predloženih likovnih materijala i tehnika.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posredovanje učitelja, učenik upotrebljava likovne materijale i postupke u svrhu izrade svog likovnog rada.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upotrebljava likovne materijale i postupke u svrhu izrade svog likovnog rada.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primjećuje osobitosti likovnih materijala i postupaka te ih primjenjuje uz poticaj i dodatna pojašnjenja pri likovnom izražavanju.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 upotrebljava likovne materijale i postupke u svrhu izrade svog likovnog rada, uz posredovanje učitelja povremeno istražuje postupke i mogućnosti tehnika.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koristi crtačke, slikarske, prostorno plastičke i druge materijale i tehnike prilično precizno i usredotočeno, pokušavajući koordinirati prste i oči te sitne pokrete.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 upotrebljava likovne materijale i postupke u svrhu izrade svog likovnog rada, uz povremeno  istraživanje postupaka i mogućnosti tehnika.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color w:val="000000"/>
                <w:kern w:val="0"/>
                <w:sz w:val="28"/>
                <w:szCs w:val="22"/>
                <w:lang w:val="hr-HR" w:eastAsia="en-US" w:bidi="ar-SA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2"/>
                <w:lang w:val="hr-HR" w:eastAsia="en-US" w:bidi="ar-SA"/>
              </w:rPr>
              <w:t>B. DOŽIVLJAJ I KRITIČKI STAV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b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  <w:t>OŠ LK B.1.1.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razlikuje likovno i vizualno umjetničko djelo te prepoznaje osobni doživljaj, likovni jezik i tematski sadržaj djela.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povezuje djelo s vlastitim iskustvom i opisuje osobni doživljaj djela.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opisuje: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materijale i postupke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likovne elemente i kompozicijska načela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tematski sadržaj djela (motiv, teme, asocijacije).</w:t>
            </w:r>
          </w:p>
        </w:tc>
      </w:tr>
      <w:tr>
        <w:trPr>
          <w:trHeight w:val="1970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OBLICI LIKOVNIH I VIZUALNIH UMJETNOSTI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crtež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slikarstvo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skulptura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vizualne komunikacije i dizajn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arhitektura i urbanizam (skulptura u javnom prostoru ili elementi grada/sela)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animirani film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ilustracija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lutkarstvo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prepoznaje različite oblike likovnih i vizualnih umjetnosti.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učitelja učenik prepoznaje osnovne tematske sadržaje stvarajući poveznice s osobnim doživljajem.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osnovne tematske, likovne i/ili vizualne sadržaje (likovni jezik, materijali, primjeri iz okoline) stvarajući poveznice s osobnim doživljajem.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povezuje djelo s vlastitim iskustvom i opisuje osobni doživljaj djela isključivo uz poticaj ili prema primjeru.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u stvarnome prostoru upoznaje i istražuje barem 1 skulpturu u javnom prostoru i elemente grada/sela (arhitektura i urbanizam) uz dodatne upute i rad po koracima.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 kratko i siromašnim rječnikom opisuje: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462" w:hanging="42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materijale i postupke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462" w:hanging="42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likovne elemente i kompozicijska načela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462" w:hanging="426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tematski sadržaj djela (motiv, teme, asocijacije).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učitelja učenik opisuje veći broj detalja i karakteristika tematskih i likovnih i/ili vizualnih sadržaja (likovni jezik, materijali, primjeri iz okoline) stvarajući poveznice s osobnim doživljajem.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povezuje djelo s vlastitim iskustvom i opisuje osobni doživljaj djela uz manji poticaj.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u stvarnome prostoru upoznaje i istražuje skulpture u javnom prostoru i elemente grada/sela (arhitektura i urbanizam) prema uputama i zajedničkom radu.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82" w:hanging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 opisuje: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454" w:hanging="425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materijale i postupke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454" w:hanging="425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likovne elemente i kompozicijska načela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454" w:hanging="425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tematski sadržaj djela (motiv, teme, asocijacije).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samostalno opisuje neke detalje i karakteristike tematskih i likovnih i/ili vizualnih sadržaja (likovni jezik, materijali, primjeri iz okoline) stvarajući poveznice s osobnim doživljajem.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povezuje djelo s vlastitim iskustvom i opisuje osobni doživljaj djela bez poticaja, samostalno i uspješno.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u stvarnome prostoru samostalno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upoznaje i istražuje skulpture u javnom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prostoru i elemente grada/sela (arhitektura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 urbanizam).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82" w:hanging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Učenik opisuje i objašnjava te predstavlja navedeno na svom ili drugom djelu :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461" w:hanging="425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materijale i postupke (rad s različitim materijalima)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461" w:hanging="425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likovne elemente i kompozicijska načela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461" w:hanging="425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tematski sadržaj djela (motiv, teme, asocijacije).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b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  <w:t>OŠ LK B.1.2.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uspoređuje svoj likovni ili vizualni rad i radove drugih učenika te opisuje svoj rad i vlastiti doživljaj stvaranja</w:t>
            </w:r>
            <w:r>
              <w:rPr>
                <w:rFonts w:eastAsia="Times New Roman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prepoznaje poticaj i način na koji je izražen u likovnom ili vizualnom radu.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prepoznaje osobno zadovoljstvo u stvaralačkom procesu.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836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u stvaralačkom procesu i izražavanju koristi likovni jezik tako da kreće od doživljaja cjeline prema detalju.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(Sadržaji ishoda B.1.2. istovjetni su sadržajima ishoda A.1.1.)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učitelja, učenik opisuje vlastiti doživljaj stvaranja, uspoređuje svoj likovni ili vizualni rad i radove drugih učenika prepoznajući upotrebu likovnih pojmova, likovnih materijala, prikaza motiva i izražene ideje.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opisuje vlastiti doživljaj stvaranja, opisuje i uspoređuje svoj likovni ili vizualni rad i radove drugih učenika prepoznajući  upotrebu likovnih pojmova, likovnih materijala, prikaza motiva i izražene ideje.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opisuje i uspoređuje likovne ili vizualne radove prema kriterijima: osobnog doživljaja, likovnog jezika te originalnosti i uloženog truda.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način na koji je izražen u likovnom ili vizualnom radu.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Aktivnosti opisivanja događaju se tijekom stvaranja i po dovršetku likovnog ili vizualnog uratka uz poticaj i navođenje.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osobno zadovoljstvo u stvaralačkom procesu, ali ga je potrebno motivirati kako bi ga izrekao.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opisuje vlastiti doživljaj stvaranja, opisuje i uspoređuje svoj likovni ili vizualni rad i radove drugih učenika, uz podršku učitelja uspoređuje upotrebu likovnih pojmova, likovnih materijala, prikaza motiva i izražene ideje.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poticaj i način 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koji je izražen u likovnom ili vizualnom radu.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Aktivnosti opisivanja događaju se većinom  po dovršetku likovnog ili vizualnog uratka.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osobno zadovoljstvo u stvaralačkom procesu.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opisuje vlastiti doživljaj stvaranja, opisuje i uspoređuje svoj likovni ili vizualni rad i radove drugih učenika uspoređujući upotrebu likovnih pojmova, likovnih materijala, prikaza motiva i izražene ideje.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poticaj i način 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koji je izražen u likovnom ili vizualnom radu.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Aktivnosti opisivanja događaju se jednako  tijekom stvaranja i po dovršetku likovnog ili vizualnog uratka.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prepoznaje osobno zadovoljstvo u stvaralačkom procesu.</w:t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000000"/>
                <w:kern w:val="0"/>
                <w:szCs w:val="22"/>
                <w:lang w:val="hr-HR" w:eastAsia="en-US" w:bidi="ar-SA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2"/>
                <w:lang w:val="hr-HR" w:eastAsia="en-US" w:bidi="ar-SA"/>
              </w:rPr>
              <w:t>C. UMJETNOST U KONTEKSTU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614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b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  <w:t>OŠ LK C.1.1.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Kroz kreativne igre u prostoru te likovno i vizualno izražavanje učenik: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i interpretira karakteristike prostora i uporabnih predmeta u neposrednoj okolini (odnose veličina, karakteristike oblika i njihovu namjenu)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i opisuje jednostavne vizualne znakove i poruke u svojoj okolini i oblikuje jednostavnu vizualnu poruku.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hd w:val="clear" w:color="auto" w:fill="F2F2F2" w:themeFill="background1" w:themeFillShade="f2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hd w:val="clear" w:color="auto" w:fill="F2F2F2" w:themeFill="background1" w:themeFillShade="f2"/>
              <w:spacing w:lineRule="auto" w:line="240" w:before="0" w:after="0"/>
              <w:jc w:val="left"/>
              <w:rPr>
                <w:rFonts w:ascii="Arial" w:hAnsi="Arial" w:eastAsia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ISTRAŽIVANJE PROSTORA UKLJUČUJE: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 w:themeColor="text1"/>
                <w:kern w:val="0"/>
                <w:sz w:val="22"/>
                <w:szCs w:val="22"/>
                <w:lang w:val="hr-HR" w:eastAsia="hr-HR" w:bidi="ar-SA"/>
              </w:rPr>
              <w:t>karakteristike prostora: otvoreni/zatvoreni i unutrašnji/vanjski, mali/veliki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 w:themeColor="text1"/>
                <w:kern w:val="0"/>
                <w:sz w:val="22"/>
                <w:szCs w:val="22"/>
                <w:lang w:val="hr-HR" w:eastAsia="hr-HR" w:bidi="ar-SA"/>
              </w:rPr>
              <w:t>funkcija prostora povezano s učenikovim aktivnostima i potrebama (potreba za sigurnošću, kretanjem, odmorom, učenjem i igrom i drugim)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0" w:hanging="360"/>
              <w:contextualSpacing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 w:themeColor="text1"/>
                <w:kern w:val="0"/>
                <w:sz w:val="22"/>
                <w:szCs w:val="22"/>
                <w:lang w:val="hr-HR" w:eastAsia="hr-HR" w:bidi="ar-SA"/>
              </w:rPr>
              <w:t>jednostavni vizualni znakovi i poruke (reklama, plakat, zaštitni znak, prometni znak, piktogram).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334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Kroz likovno izražavanje i kreativnu igru učenik istražuje prostor u kojem se kreće i boravi.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uz posredovanje učitelja razlikuje osobine i namjenu prostora, uporabnih predmeta i vizualnih znakova u svojoj okolini; uočeno interpretira u vlastitom likovnom ili vizualnom uratku.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razlikuje osobine i namjenu prostora, uporabnih predmeta i vizualnih znakova u svojoj okolini; uočeno interpretira u vlastitom likovnom ili vizualnom uratku.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82" w:hanging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Kroz kreativne igre u prostoru te likovno i vizualno izražavanje učenik: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320" w:hanging="284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prepoznaje karakteristike uporabnih prostora u neposrednoj okolini (otvoreni/zatvoreni i unutrašnji/vanjski, mali/veliki)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0"/>
                <w:szCs w:val="20"/>
                <w:lang w:val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prepoznaje  jednostavne vizualne znakove i poruke u svojoj okolini i oblikuje jednostavnu vizualnu poruku (znak)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uz povremeno posredovanje učitelja povezuje osobine i namjenu prostora, uporabnih predmeta i vizualnih znakova u svojoj okolini; uočeno interpretira u vlastitom likovnom ili vizualnom uratku.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82" w:hanging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Kroz kreativne igre u prostoru te likovno i vizualno izražavanje učenik: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312" w:hanging="283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0"/>
                <w:szCs w:val="20"/>
                <w:lang w:val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samostalno povezuje osobine i namjenu prostora, uporabnih predmeta i vizualnih znakova u svojoj okolini; uočeno interpretira u vlastitom likovnom ili vizualnom uratku.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82" w:hanging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Kroz kreativne igre u prostoru te likovno i vizualno izražavanje učenik: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319" w:hanging="319"/>
              <w:contextualSpacing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0"/>
                <w:szCs w:val="20"/>
                <w:lang w:val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b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hr-HR" w:bidi="ar-SA"/>
              </w:rPr>
              <w:t>OŠ LK C.1.2.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povezuje neki aspekt umjetničkog djela s iskustvima iz svakodnevnog života te društvenim kontekstom.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povezuje neki od aspekata umjetničkog djela (likovni, vizualni i tematski sadržaj) s iskustvom iz svakodnevnog života i svoje okoline.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Učenik prepoznaje njemu bliske sadržaje kao produkt likovnog i vizualnog izražavanja.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prepoznaje njemu bliske sadržaje kao produkt likovnog i vizualnog izražavanja (crtež, slika, kip, spomenik, animirani i igrani film, fotografija, kazališna/lutkarska predstava, slikovnica/ilustracija).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na konkretnim primjerima iz svakodnevnog života i svoje okoline prepoznaje i imenuje neke vrste zanimanja (slikar, kipar, fotograf), institucija i spomenika iz svog kraja s područja likovnih i vizualnih umjetnosti te kulturno – umjetničkih događanja (izložba, kazališna predstava itd.).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-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Učenik povezuje vizualni i likovni te tematski sadržaj umjetničkog djela s iskustvom iz svakodnevnog života; razlikuje područja umjetničkog izražavanja, vrsta zanimanja, kulturno umjetničkih događanja, institucija i spomenika koje poznaje iz vlastitog iskustva.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-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-</w:t>
            </w:r>
          </w:p>
        </w:tc>
      </w:tr>
      <w:tr>
        <w:trPr>
          <w:trHeight w:val="4205" w:hRule="atLeast"/>
        </w:trPr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Ostvarivanje ishoda se prati i ne podliježe vrednovanju.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Ishod se može realizirati kroz usmeno opisivanje na početku, tijekom i na kraju stvaralačkog procesa te tijekom izvanučioničke nastave.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Ovaj ishod može se realizirati i kroz izvanškolske aktivnosti u suradnji s umjetničkim udrugama i institucijama.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b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b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b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b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b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b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b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b/>
                <w:bCs/>
                <w:color w:val="000000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1522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8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003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200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8" w:customStyle="1">
    <w:name w:val="t-8"/>
    <w:basedOn w:val="Normal"/>
    <w:qFormat/>
    <w:rsid w:val="00f200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20031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06249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Tijelo" w:customStyle="1">
    <w:name w:val="Tijelo"/>
    <w:qFormat/>
    <w:rsid w:val="00a70f3b"/>
    <w:pPr>
      <w:widowControl/>
      <w:pBdr/>
      <w:shd w:fill="auto" w:val="clear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f200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Obinatablica"/>
    <w:uiPriority w:val="39"/>
    <w:rsid w:val="001b1c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LibreOffice/7.0.1.2$Windows_X86_64 LibreOffice_project/7cbcfc562f6eb6708b5ff7d7397325de9e764452</Application>
  <Pages>10</Pages>
  <Words>2376</Words>
  <Characters>15367</Characters>
  <CharactersWithSpaces>17467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2019-09-16T14:08:00Z</dcterms:created>
  <dc:creator>Windows User</dc:creator>
  <dc:description/>
  <dc:language>hr-HR</dc:language>
  <cp:lastModifiedBy/>
  <dcterms:modified xsi:type="dcterms:W3CDTF">2024-09-15T19:38:19Z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