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B" w:rsidRPr="00704DBB" w:rsidRDefault="00095A4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hr-HR"/>
        </w:rPr>
      </w:pPr>
      <w:r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>ELEMENTI I KRITERIJI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 xml:space="preserve"> VREDNOVANJA UČENIKA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lang w:val="en-US" w:eastAsia="hr-HR"/>
        </w:rPr>
        <w:t> </w:t>
      </w:r>
    </w:p>
    <w:p w:rsidR="003D1918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</w:t>
      </w:r>
      <w:r w:rsidR="003D1918">
        <w:rPr>
          <w:rFonts w:ascii="Book Antiqua" w:eastAsia="Times New Roman" w:hAnsi="Book Antiqua" w:cs="Times New Roman"/>
          <w:sz w:val="24"/>
          <w:szCs w:val="24"/>
          <w:lang w:eastAsia="hr-HR"/>
        </w:rPr>
        <w:t>NGLESKI JEZIK, 1. strani jezik</w:t>
      </w:r>
    </w:p>
    <w:p w:rsidR="00B81D7B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Razred: 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1.-4</w:t>
      </w:r>
      <w:r w:rsidR="00197EB7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. </w:t>
      </w:r>
      <w:r w:rsidR="00095A4B">
        <w:rPr>
          <w:rFonts w:ascii="Book Antiqua" w:eastAsia="Times New Roman" w:hAnsi="Book Antiqua" w:cs="Times New Roman"/>
          <w:sz w:val="24"/>
          <w:szCs w:val="24"/>
          <w:lang w:eastAsia="hr-HR"/>
        </w:rPr>
        <w:t>R</w:t>
      </w:r>
      <w:r w:rsidR="00197EB7">
        <w:rPr>
          <w:rFonts w:ascii="Book Antiqua" w:eastAsia="Times New Roman" w:hAnsi="Book Antiqua" w:cs="Times New Roman"/>
          <w:sz w:val="24"/>
          <w:szCs w:val="24"/>
          <w:lang w:eastAsia="hr-HR"/>
        </w:rPr>
        <w:t>azred</w:t>
      </w:r>
      <w:r w:rsidR="00095A4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PŠ Jošava</w:t>
      </w:r>
    </w:p>
    <w:p w:rsidR="00095A4B" w:rsidRPr="00B81D7B" w:rsidRDefault="00095A4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>Razred: 1.A, 1.B, 2.A, 2.B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Osnovna škola: 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Ivane Brlić-Mažuranić, Orahovica</w:t>
      </w:r>
    </w:p>
    <w:p w:rsidR="00B81D7B" w:rsidRDefault="003D1918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it-IT"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Učiteljica: Josipa Kajić</w:t>
      </w:r>
    </w:p>
    <w:p w:rsidR="003D1918" w:rsidRPr="00B81D7B" w:rsidRDefault="003D191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B81D7B" w:rsidRPr="00B81D7B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 xml:space="preserve">Elementi vrednovanja za prvi </w:t>
      </w:r>
      <w:r w:rsidR="21C2CD21"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i drugi razred:</w:t>
      </w:r>
    </w:p>
    <w:p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 xml:space="preserve">Napomena: 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>čitanje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Pr="00B81D7B">
          <w:rPr>
            <w:rFonts w:ascii="Book Antiqua" w:eastAsia="Times New Roman" w:hAnsi="Book Antiqua" w:cs="Times New Roman"/>
            <w:i/>
            <w:iCs/>
            <w:color w:val="000000"/>
            <w:sz w:val="24"/>
            <w:szCs w:val="24"/>
            <w:u w:val="single"/>
            <w:lang w:eastAsia="hr-HR"/>
          </w:rPr>
          <w:t>pisanje</w:t>
        </w:r>
      </w:hyperlink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 xml:space="preserve"> (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>preslikavanje riječi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>) vježbaju se i opisno prate. 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Elementi vrednovanja za treći i četvrti razred: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</w:p>
    <w:p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Čitanje s razumijevanjem</w:t>
      </w:r>
    </w:p>
    <w:p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</w:p>
    <w:p w:rsidR="00B81D7B" w:rsidRPr="00B81D7B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</w:t>
      </w:r>
      <w:r w:rsidR="537EBC33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Učenici će se vrednovati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i 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Vrednovanje naučenoga jest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sumativnom procjenom. </w:t>
      </w:r>
    </w:p>
    <w:p w:rsidR="00F57E49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</w:p>
    <w:p w:rsidR="00B81D7B" w:rsidRPr="00B81D7B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Jezične zakonitosti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sastavni su dio usmenog i pisanog izražavanja te se ovladanost njima </w:t>
      </w:r>
      <w:r w:rsidR="103A8E14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može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vredn</w:t>
      </w:r>
      <w:r w:rsidR="2BAEA4C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ovati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zasebno</w:t>
      </w:r>
      <w:r w:rsidR="051228B6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(formativno)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, </w:t>
      </w:r>
      <w:r w:rsidR="601431CD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a ocjenjuju se integrirano (sumativna procjena).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lastRenderedPageBreak/>
        <w:t xml:space="preserve">U toku godine učenike će se pratiti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putem raznovrsnih načina vrednovanja: 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rubrike, anegdotske zabilješke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, ciljana propitivanja za provjeru raz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umijevanja, promatranje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, kviz, igranje uloga, domaće zadaće, kraće pisane provjere znanja, opažanja učenika tijekom individualnog rada ili rada u skupinama, rasprave u skupinama, samovrednovanje i vršnjačko vrednovanje i dr.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Kod vrednovanja u rubrikama: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Razumijevanje slušanjem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Razumijevanje čitanjem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tekst podrazumijeva sve proizvode jezične upotrebe – govorni, pisani, vizualni ili multimodalni.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Multimodalni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Broj riječi koji definira dužinu teksta razlikuje se u receptivnim i produktivnim djelatnostima.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U djelatnostima slušanja i čitanja vrlo kratak tekst ima do 100 riječi, kratak tekst između 100 i 300 riječi dok dug tekst ima više od 600 riječi. U djelatnostima govorenja i pisanja vrlo kratak tekst ima do 40 riječi, kratak između 40 i 80 riječi, a dug tekst više od 200 riječi.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stručnoj  procjeni učitelja.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prvom </w:t>
      </w:r>
      <w:r w:rsidRPr="003D1918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r-HR"/>
        </w:rPr>
        <w:t>polugodištu</w:t>
      </w:r>
      <w:r w:rsidRPr="003D1918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D1918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shd w:val="clear" w:color="auto" w:fill="FF0000"/>
          <w:lang w:eastAsia="hr-HR"/>
        </w:rPr>
        <w:t>prvog razreda</w:t>
      </w:r>
      <w:r w:rsidRPr="003D1918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r-HR"/>
        </w:rPr>
        <w:t xml:space="preserve"> osnovne 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drugog razreda 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ocjenjuju se SAMO DJELATNOST RAZUMIJEVANJA SLUŠANJEM I GOVORENJA. DJELATNOST PISANJA I ČITANJA SE NE OCJENJUJE BROJČANO/SUMATIVNO. </w:t>
      </w:r>
    </w:p>
    <w:p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Čitanje se u prvom </w:t>
      </w:r>
      <w:r w:rsidR="699C8FD1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razredu ne ocjenjuje nego formativno prati, </w:t>
      </w:r>
      <w:r w:rsidRPr="70FF8E5D">
        <w:rPr>
          <w:rFonts w:ascii="Book Antiqua" w:eastAsia="Times New Roman" w:hAnsi="Book Antiqua" w:cs="Times New Roman"/>
          <w:sz w:val="24"/>
          <w:szCs w:val="24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Primjeri za čitanje: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Čitaju riječi s kartica (npr. koje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pridružuju slikovnim karticama).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vanje grafijskog oblika riječi).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Čitaju slikopriče - tekst u kojem je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dio riječi zamijenjen sličicom.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uz kratke i jednostavne pjesme.</w:t>
      </w:r>
    </w:p>
    <w:p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Djelatnost pisanja se </w:t>
      </w:r>
      <w:r w:rsidR="592AFED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u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prvom </w:t>
      </w:r>
      <w:r w:rsidR="7E04A693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razredu ne ocjenjuje nego formativno prati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, što podrazumijeva da učenici prepisuju (preslikavaju) slova engleske abecede, posebice ona koja ne postoje u hrvatskoj abecedi: Q, W, X, Y.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Primjeri za pisanje: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lastRenderedPageBreak/>
        <w:t xml:space="preserve">Prepisuju (preslikavaju) </w:t>
      </w: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riječi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- npr. učestale riječi, riječi u formatu popisa za kupovinu, popisa želja za darove, popisa sastojaka za čarobni napitak i sl..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Prepisuju (preslikavaju) </w:t>
      </w: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kratke rečenice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- npr. rođendanska čestitka, blagdanska čestitka....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Prepisuju (preslikavaju) riječi i stvaraju kratke rečenice - npr. opisi, pjesmice (mini poems)…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Stvaraju strip prepisujući riječi i kratke rečenice u oblačiće (likove može pripremiti učitelj, a mogu ih nacrtati i sami učenici).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Stvaraju slikovnicu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na istom principu kao i strip.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Zaključna ocjena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ocjena iz nastavnog predmeta  na kraju nastavne godine ne mora proizlaziti iz aritmetičke sredine  upisanih ocjena. </w:t>
      </w:r>
    </w:p>
    <w:p w:rsidR="00BA2A3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Pisane provjere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koje se ocjenjuju formativno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). U PRVOM </w:t>
      </w:r>
      <w:r w:rsidR="4368DB6D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RAZREDU DJELATNOST PISANJA SE NE OCJENJUJE. </w:t>
      </w:r>
    </w:p>
    <w:p w:rsidR="00B81D7B" w:rsidRPr="00B81D7B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Rezultati pisane provjere se upisuju u rubrik</w:t>
      </w:r>
      <w:r w:rsidR="00753D66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e </w:t>
      </w: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OVISNO O DJELATNOSTI KOJA SE TESTIRA prema bodovnoj skali za pisanje provjere :        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odličan – 91-100%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vrlo dobar – 78-90%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dobar -  62-77%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dovoljan – 5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>0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-61%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nedovoljan - manje od 50%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B81D7B" w:rsidRPr="00B81D7B" w:rsidRDefault="00197EB7" w:rsidP="00197EB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val="en-US" w:eastAsia="hr-HR"/>
        </w:rPr>
      </w:pPr>
      <w:r>
        <w:rPr>
          <w:rFonts w:ascii="Book Antiqua" w:eastAsia="Times New Roman" w:hAnsi="Book Antiqua" w:cs="Times New Roman"/>
          <w:sz w:val="21"/>
          <w:szCs w:val="21"/>
          <w:lang w:eastAsia="hr-HR"/>
        </w:rPr>
        <w:t>1. r</w:t>
      </w:r>
      <w:r w:rsidR="355AE7CF" w:rsidRPr="50961400">
        <w:rPr>
          <w:rFonts w:ascii="Book Antiqua" w:eastAsia="Times New Roman" w:hAnsi="Book Antiqua" w:cs="Times New Roman"/>
          <w:sz w:val="21"/>
          <w:szCs w:val="21"/>
          <w:lang w:eastAsia="hr-HR"/>
        </w:rPr>
        <w:t>azred</w:t>
      </w:r>
      <w:r w:rsidR="355AE7CF" w:rsidRPr="50961400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p w:rsidR="00B81D7B" w:rsidRPr="00B81D7B" w:rsidRDefault="00B81D7B" w:rsidP="00B81D7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665"/>
        <w:gridCol w:w="7229"/>
      </w:tblGrid>
      <w:tr w:rsidR="00B81D7B" w:rsidRPr="00B81D7B" w:rsidTr="00197EB7">
        <w:trPr>
          <w:trHeight w:val="49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:rsidTr="00197EB7">
        <w:trPr>
          <w:trHeight w:val="151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</w:t>
            </w:r>
            <w:r w:rsidR="0E71EC1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sve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izraze i </w:t>
            </w:r>
            <w:r w:rsidR="3E8606D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Samostalno odgovara na postavljena pitanja, logički zaključuje i uspješno povezuje slikovne i slušne sadržaje. Obrađen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sadržaje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 cijelosti razumije i lako prenosi na osobne situacije. Brzo uočava jezične zakonitosti i lako ih primjenjuje.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879C4A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i izrazito razvijen smisao za intonaciju. 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slikovni predložak i izgovorenu riječ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pitanja odgovara punim rečenicama, opisuje precizno i točno. Brzo uočava i primjenjuje jezične zakonitosti. Izuzetno lako verbalno uzvraća na verbalne i neverbalne poticaje. </w:t>
            </w:r>
          </w:p>
        </w:tc>
      </w:tr>
      <w:tr w:rsidR="00B81D7B" w:rsidRPr="00B81D7B" w:rsidTr="00197EB7">
        <w:trPr>
          <w:trHeight w:val="130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razumije većinu riječi, izraza i naredbi. Odgovara uspješno na većinu pitanja i povezuje pojmove uz minimalnu pomoć učitelja. Uspješno povezuje vizualne i auditivne jezične sadržaje uz manje pogreške.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B81D7B" w:rsidRPr="00B81D7B" w:rsidTr="00197EB7">
        <w:trPr>
          <w:trHeight w:val="66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</w:t>
            </w:r>
            <w:r w:rsidR="044332DA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razumije određene riječi, izraze i naredbe.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B81D7B" w:rsidRPr="00B81D7B" w:rsidTr="00197EB7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pitanja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yes/no odgovorima. U radu se oslanja na druge učenike. Potrebna je stalna pomoć i poticaj učitelja. </w:t>
            </w:r>
          </w:p>
        </w:tc>
      </w:tr>
    </w:tbl>
    <w:p w:rsidR="00B81D7B" w:rsidRPr="00704DB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Element ocjenjivanja: </w:t>
      </w:r>
      <w:r>
        <w:rPr>
          <w:rFonts w:eastAsia="Times New Roman" w:cs="Calibri"/>
          <w:b/>
          <w:lang w:eastAsia="hr-HR"/>
        </w:rPr>
        <w:t>SLUŠANJE S RAZUMIJEVANJEM</w:t>
      </w: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Vrednovanjem slušanja s razumijevanjem provjerava se ostvarenost ishoda:  </w:t>
      </w:r>
    </w:p>
    <w:p w:rsidR="003D1918" w:rsidRDefault="003D1918" w:rsidP="003D1918">
      <w:r>
        <w:t>OŠ (1) EJ A.1.1. Neverbalno i verbalno reagira na izgovorene riječi te vrlo kratke i jednostavne upute i pitanja.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Kriteriji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146"/>
        <w:gridCol w:w="2311"/>
        <w:gridCol w:w="2413"/>
        <w:gridCol w:w="2200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gotovo svih zadanih riječi </w:t>
            </w:r>
            <w:r>
              <w:rPr>
                <w:rFonts w:eastAsia="Times New Roman" w:cs="Calibri"/>
                <w:lang w:eastAsia="hr-HR"/>
              </w:rPr>
              <w:lastRenderedPageBreak/>
              <w:t>odnosno uputa. 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većine riječi odnosno uputa uz </w:t>
            </w:r>
            <w:r>
              <w:rPr>
                <w:rFonts w:eastAsia="Times New Roman" w:cs="Calibri"/>
                <w:lang w:eastAsia="hr-HR"/>
              </w:rPr>
              <w:lastRenderedPageBreak/>
              <w:t>pomoć učitelja/učenika.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Učenik verbalno ili neverbalno pokazuje razumijevanje dijela riječi odnosno uputa. </w:t>
            </w:r>
          </w:p>
        </w:tc>
      </w:tr>
    </w:tbl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 ishoda: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usmeni odgovor na pitanje razumijevanja, npr. </w:t>
      </w:r>
      <w:r>
        <w:rPr>
          <w:rFonts w:eastAsia="Times New Roman" w:cs="Calibri"/>
          <w:i/>
          <w:iCs/>
          <w:lang w:eastAsia="hr-HR"/>
        </w:rPr>
        <w:t>Is this…?</w:t>
      </w: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(sličice)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Jessica likes apples.</w:t>
      </w:r>
      <w:r>
        <w:rPr>
          <w:rFonts w:eastAsia="Times New Roman" w:cs="Calibri"/>
          <w:lang w:eastAsia="hr-HR"/>
        </w:rPr>
        <w:t>, pri čemu treba povezati lik s određenom hranom ili pićem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crtanje pojma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Colour the car. Colour the apple.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:rsidR="003D1918" w:rsidRDefault="003D1918" w:rsidP="003D1918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OŠ (1) EJ A.1.3. Ponavlja riječi i vrlo kratke i jednostavne rečenice oponašajući engleski sustav glasova.</w:t>
      </w:r>
    </w:p>
    <w:p w:rsidR="003D1918" w:rsidRDefault="003D1918" w:rsidP="003D1918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10048" w:type="dxa"/>
        <w:shd w:val="clear" w:color="auto" w:fill="FFFFFF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455"/>
        <w:gridCol w:w="2333"/>
        <w:gridCol w:w="2182"/>
        <w:gridCol w:w="2171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RAZINA </w:t>
            </w:r>
          </w:p>
        </w:tc>
        <w:tc>
          <w:tcPr>
            <w:tcW w:w="24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 </w:t>
            </w:r>
          </w:p>
        </w:tc>
        <w:tc>
          <w:tcPr>
            <w:tcW w:w="23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 </w:t>
            </w:r>
          </w:p>
        </w:tc>
        <w:tc>
          <w:tcPr>
            <w:tcW w:w="218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 </w:t>
            </w:r>
          </w:p>
        </w:tc>
        <w:tc>
          <w:tcPr>
            <w:tcW w:w="21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4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ponavlja točno ih naglašavajući; izgovor pojedinih glasova u riječi većinom je točan (pokoja pogreška moguća u izgovoru </w:t>
            </w:r>
            <w:r>
              <w:rPr>
                <w:rFonts w:eastAsia="Times New Roman" w:cs="Calibri"/>
                <w:i/>
                <w:iCs/>
                <w:lang w:eastAsia="hr-HR"/>
              </w:rPr>
              <w:t>w</w:t>
            </w:r>
            <w:r>
              <w:rPr>
                <w:rFonts w:eastAsia="Times New Roman" w:cs="Calibri"/>
                <w:lang w:eastAsia="hr-HR"/>
              </w:rPr>
              <w:t>, </w:t>
            </w:r>
            <w:r>
              <w:rPr>
                <w:rFonts w:eastAsia="Times New Roman" w:cs="Calibri"/>
                <w:i/>
                <w:iCs/>
                <w:lang w:eastAsia="hr-HR"/>
              </w:rPr>
              <w:t>th</w:t>
            </w:r>
            <w:r>
              <w:rPr>
                <w:rFonts w:eastAsia="Times New Roman" w:cs="Calibri"/>
                <w:lang w:eastAsia="hr-HR"/>
              </w:rPr>
              <w:t>, </w:t>
            </w:r>
            <w:r>
              <w:rPr>
                <w:rFonts w:eastAsia="Times New Roman" w:cs="Calibri"/>
                <w:i/>
                <w:iCs/>
                <w:lang w:eastAsia="hr-HR"/>
              </w:rPr>
              <w:t>r</w:t>
            </w:r>
            <w:r>
              <w:rPr>
                <w:rFonts w:eastAsia="Times New Roman" w:cs="Calibri"/>
                <w:lang w:eastAsia="hr-HR"/>
              </w:rPr>
              <w:t>). </w:t>
            </w:r>
          </w:p>
        </w:tc>
        <w:tc>
          <w:tcPr>
            <w:tcW w:w="23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ponavlja većinom ih točno naglašavajući; izgovor pojedinih glasova u riječi češće je točan. </w:t>
            </w:r>
          </w:p>
        </w:tc>
        <w:tc>
          <w:tcPr>
            <w:tcW w:w="218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21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ponavlja rijetko ih točno naglašavajući; izgovor pojedinih glasova u riječi rijetko je točan. </w:t>
            </w:r>
          </w:p>
        </w:tc>
      </w:tr>
    </w:tbl>
    <w:p w:rsidR="003D1918" w:rsidRDefault="003D1918" w:rsidP="003D1918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:rsidR="003D1918" w:rsidRDefault="003D1918" w:rsidP="003D1918">
      <w: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 ishoda: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ponavljanje za zvučnim zapisima i učiteljem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pjevanje pjesmice</w:t>
      </w:r>
    </w:p>
    <w:p w:rsidR="003D1918" w:rsidRDefault="003D1918" w:rsidP="003D1918"/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OŠ (1) EJ A.1.4. Upotrebljava učestale riječi oponašajući engleski sustav glasova.</w:t>
      </w:r>
    </w:p>
    <w:p w:rsidR="003D1918" w:rsidRDefault="003D1918" w:rsidP="003D1918"/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133"/>
        <w:gridCol w:w="2199"/>
        <w:gridCol w:w="2442"/>
        <w:gridCol w:w="2367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OCJENA </w:t>
            </w:r>
          </w:p>
        </w:tc>
        <w:tc>
          <w:tcPr>
            <w:tcW w:w="21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4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3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13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imenuje sve pojmove i točno koristi riječi u danom kontekstu.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imenuje većinu pojmova i točno koristi riječi u danom kontekstu.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4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djelomično točno imenuje pojmove i uglavnom točno ih koristi u kontekstu.</w:t>
            </w:r>
          </w:p>
        </w:tc>
        <w:tc>
          <w:tcPr>
            <w:tcW w:w="23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rijetko točno imenuje pojmove i griješi pri njihovoj primjeni u kontekstu.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 ishoda: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imenovanje pojmova na slikama (</w:t>
      </w:r>
      <w:r>
        <w:rPr>
          <w:rStyle w:val="normaltextrun"/>
          <w:rFonts w:cs="Calibri"/>
        </w:rPr>
        <w:t>učenik odgovara na pitanje </w:t>
      </w:r>
      <w:r>
        <w:rPr>
          <w:rStyle w:val="normaltextrun"/>
          <w:rFonts w:cs="Calibri"/>
          <w:i/>
          <w:iCs/>
        </w:rPr>
        <w:t>What’s this? What has Jessica got? What colour is? How many ducks? How is Greg?)</w:t>
      </w:r>
      <w:r>
        <w:rPr>
          <w:rStyle w:val="eop"/>
          <w:rFonts w:cs="Calibri"/>
        </w:rPr>
        <w:t> </w:t>
      </w:r>
    </w:p>
    <w:p w:rsidR="003D1918" w:rsidRDefault="003D1918" w:rsidP="003D1918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rPr>
          <w:b/>
          <w:bCs/>
        </w:rPr>
      </w:pPr>
      <w:r>
        <w:rPr>
          <w:rStyle w:val="normaltextrun"/>
          <w:rFonts w:cs="Calibri"/>
        </w:rPr>
        <w:t>OŠ (1) EJ A.1.5.</w:t>
      </w:r>
      <w:r>
        <w:rPr>
          <w:rStyle w:val="eop"/>
          <w:rFonts w:cs="Calibri"/>
        </w:rPr>
        <w:t> Razgovara s drugom osobom te s njom razmjenjuje naučene vrlo kratke i jednostavne rečenice.</w:t>
      </w:r>
    </w:p>
    <w:tbl>
      <w:tblPr>
        <w:tblW w:w="10048" w:type="dxa"/>
        <w:shd w:val="clear" w:color="auto" w:fill="FFFFFF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1551"/>
        <w:gridCol w:w="2545"/>
        <w:gridCol w:w="2342"/>
        <w:gridCol w:w="2704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OCJENA </w:t>
            </w:r>
          </w:p>
        </w:tc>
        <w:tc>
          <w:tcPr>
            <w:tcW w:w="1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54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3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7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155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i rečenice izgovara razgovijetno. </w:t>
            </w:r>
          </w:p>
          <w:p w:rsidR="003D1918" w:rsidRDefault="003D1918" w:rsidP="003D1918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Izgovorene riječi semantički su točne.</w:t>
            </w:r>
          </w:p>
          <w:p w:rsidR="003D1918" w:rsidRDefault="003D1918" w:rsidP="003D1918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 slučaju nesporazuma, ponavlja rečenicu (odgovor, pitanje). </w:t>
            </w:r>
          </w:p>
        </w:tc>
        <w:tc>
          <w:tcPr>
            <w:tcW w:w="254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i rečenice većinom izgovara razgovijetno. </w:t>
            </w:r>
          </w:p>
          <w:p w:rsidR="003D1918" w:rsidRDefault="003D1918" w:rsidP="003D19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Izgovorene riječi većinom su semantički točne.</w:t>
            </w:r>
          </w:p>
          <w:p w:rsidR="003D1918" w:rsidRDefault="003D1918" w:rsidP="003D1918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 slučaju nesporazuma, koristi se materinskim jezikom. </w:t>
            </w:r>
          </w:p>
        </w:tc>
        <w:tc>
          <w:tcPr>
            <w:tcW w:w="234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i rečenice katkad izgovara razgovijetno. </w:t>
            </w:r>
          </w:p>
          <w:p w:rsidR="003D1918" w:rsidRDefault="003D1918" w:rsidP="003D19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Izgovorene riječi katkad su semantički točne.</w:t>
            </w:r>
          </w:p>
          <w:p w:rsidR="003D1918" w:rsidRDefault="003D1918" w:rsidP="003D191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 slučaju nesporazuma, traži pomoć. </w:t>
            </w:r>
          </w:p>
        </w:tc>
        <w:tc>
          <w:tcPr>
            <w:tcW w:w="270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FF"/>
          </w:tcPr>
          <w:p w:rsidR="003D1918" w:rsidRDefault="003D1918" w:rsidP="003D19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 i rečenice rijetko izgovara razgovijetno. </w:t>
            </w:r>
          </w:p>
          <w:p w:rsidR="003D1918" w:rsidRDefault="003D1918" w:rsidP="003D19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Izgovorene riječi rijetko su semantički točne a rečenice rijetko gramatički točne. </w:t>
            </w:r>
          </w:p>
          <w:p w:rsidR="003D1918" w:rsidRDefault="003D1918" w:rsidP="003D191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 slučaju nesporazuma ne reagira ili nesporazum ne uočava. </w:t>
            </w:r>
          </w:p>
        </w:tc>
      </w:tr>
    </w:tbl>
    <w:p w:rsidR="003D1918" w:rsidRDefault="003D1918" w:rsidP="003D1918">
      <w:pPr>
        <w:rPr>
          <w:b/>
          <w:bCs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 ishoda: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Razgovor u paru ili skupini (prilikom upoznavanja, pozdravljanja, kupovine, ispitivanja pojmova po sličicama)</w:t>
      </w:r>
    </w:p>
    <w:p w:rsidR="003D1918" w:rsidRDefault="003D1918" w:rsidP="003D1918">
      <w:r>
        <w:t>Ostali ishodi formativno se prate bilješkama.</w:t>
      </w: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1918" w:rsidRPr="00704DBB" w:rsidRDefault="003D1918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D7B" w:rsidRPr="00197EB7" w:rsidRDefault="00197EB7" w:rsidP="00197EB7">
      <w:pPr>
        <w:spacing w:after="0" w:line="240" w:lineRule="auto"/>
        <w:textAlignment w:val="baseline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2. </w:t>
      </w:r>
      <w:r w:rsidR="5A8BB20E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</w:p>
    <w:p w:rsidR="45269FA8" w:rsidRDefault="45269FA8" w:rsidP="45269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5505"/>
        <w:gridCol w:w="7229"/>
      </w:tblGrid>
      <w:tr w:rsidR="45269FA8" w:rsidTr="00197EB7">
        <w:trPr>
          <w:trHeight w:val="49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45269FA8" w:rsidTr="00197EB7">
        <w:trPr>
          <w:trHeight w:val="151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45269FA8" w:rsidRDefault="626F4570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pokazuje razumijevanje </w:t>
            </w:r>
            <w:r w:rsidR="117F66F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svih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novih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riječi, izraz</w:t>
            </w:r>
            <w:r w:rsidR="2BBFA688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</w:t>
            </w:r>
            <w:r w:rsidR="4C90C2C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Samostalno odgovara na postavljena pitanja, logički zaključuje i uspješno povezuje slikovne i slušne sadržaje. </w:t>
            </w:r>
            <w:r w:rsidR="196829B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obrađenog gradiva u cijelosti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lako </w:t>
            </w:r>
            <w:r w:rsidR="4F37995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ga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prenosi na osobne situacije. Brzo uočava jezične zakonitosti i primjenjuje</w:t>
            </w:r>
            <w:r w:rsidR="42BC42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ih bez poteškoća.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45269FA8" w:rsidRDefault="1777F64C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</w:t>
            </w:r>
            <w:r w:rsidR="6B8169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 povezuje izgovor i slikovni prikaz.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Na pitanja odgovara punim rečenicama, opisuje precizno i točno. Brzo uočava i primjenjuje jezične zakonitosti. Izuzetno lako verbalno uzvraća na verbalne i neverbalne poticaje. </w:t>
            </w:r>
          </w:p>
        </w:tc>
      </w:tr>
      <w:tr w:rsidR="45269FA8" w:rsidTr="00197EB7">
        <w:trPr>
          <w:trHeight w:val="130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E092AE3" w:rsidRDefault="5E092AE3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čenik </w:t>
            </w:r>
            <w:r w:rsidR="77AAB5B3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većin</w:t>
            </w:r>
            <w:r w:rsidR="25D1F63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e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izraza i naredbi. </w:t>
            </w:r>
            <w:r w:rsidR="652693B0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spješno </w:t>
            </w:r>
            <w:r w:rsidR="44555D4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odgovara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većinu pitanja i povezuje pojmove uz minimalnu pomoć učitelja. Uspješno povezuje vizualne i auditivne jezične sadržaje uz manje pogreške.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2A6551" w:rsidTr="00197EB7">
        <w:trPr>
          <w:trHeight w:val="66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određene riječi, izraze i naredbe.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2A6551" w:rsidTr="00197EB7">
        <w:trPr>
          <w:trHeight w:val="45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, pitanja,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yes/no odgovorima. U radu se oslanja na druge učenike. Potrebna je stalna pomoć i poticaj učitelja. </w:t>
            </w:r>
          </w:p>
        </w:tc>
      </w:tr>
    </w:tbl>
    <w:p w:rsidR="45269FA8" w:rsidRPr="00704DBB" w:rsidRDefault="45269FA8" w:rsidP="5096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Element ocjenjivanja: </w:t>
      </w:r>
      <w:r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3271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svih zadanih riječi odnosno uputa. Pokazuje razumijevanje jednostavnih dijaloga i </w:t>
            </w:r>
            <w:r>
              <w:rPr>
                <w:rFonts w:eastAsia="Times New Roman" w:cs="Calibri"/>
                <w:lang w:eastAsia="hr-HR"/>
              </w:rPr>
              <w:lastRenderedPageBreak/>
              <w:t>priča.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verbalno ili neverbalno pokazuje razumijevanje većine riječi odnosno uputa. Pokazuje razumijevanje jednostavnih priča i </w:t>
            </w:r>
            <w:r>
              <w:rPr>
                <w:rFonts w:eastAsia="Times New Roman" w:cs="Calibri"/>
                <w:lang w:eastAsia="hr-HR"/>
              </w:rPr>
              <w:lastRenderedPageBreak/>
              <w:t>dijaloga s manjim pogreškama.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Učenik verbalno ili neverbalno pokazuje razumijevanje većine riječi odnosno uputa uz pomoć učitelja/učenika.Uglavnom razumije jednostavne priče i dijaloge.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dijela riječi odnosno uputa. Ima poteškoća u </w:t>
            </w:r>
            <w:r>
              <w:rPr>
                <w:rFonts w:eastAsia="Times New Roman" w:cs="Calibri"/>
                <w:lang w:eastAsia="hr-HR"/>
              </w:rPr>
              <w:lastRenderedPageBreak/>
              <w:t>razumijevanju jednostavnih priča i dijaloga.  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usmeni odgovor na pitanje razumijevanja, npr. </w:t>
      </w:r>
      <w:r>
        <w:rPr>
          <w:rFonts w:eastAsia="Times New Roman" w:cs="Calibri"/>
          <w:i/>
          <w:iCs/>
          <w:lang w:eastAsia="hr-HR"/>
        </w:rPr>
        <w:t>Is this…?</w:t>
      </w: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Jessica is wearing jeans.</w:t>
      </w:r>
      <w:r>
        <w:rPr>
          <w:rFonts w:eastAsia="Times New Roman" w:cs="Calibri"/>
          <w:lang w:eastAsia="hr-HR"/>
        </w:rPr>
        <w:t>, pri čemu treba povezati lik s određenom odjećom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crtanje pojma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Her bike is green. His ball is orange.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>
      <w:r>
        <w:t xml:space="preserve">Načini provjere: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 xml:space="preserve">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   pjevanje pjesmice</w:t>
      </w:r>
    </w:p>
    <w:p w:rsidR="003D1918" w:rsidRDefault="003D1918" w:rsidP="003D1918">
      <w:pPr>
        <w:pStyle w:val="ListParagraph"/>
        <w:ind w:left="426"/>
      </w:pPr>
    </w:p>
    <w:p w:rsidR="003D1918" w:rsidRDefault="003D1918" w:rsidP="003D1918">
      <w:r>
        <w:lastRenderedPageBreak/>
        <w:t xml:space="preserve">Uspjeh učenika u vještinama pisanja i čitanja formativno se prati. </w:t>
      </w:r>
    </w:p>
    <w:p w:rsidR="00197EB7" w:rsidRPr="00704DBB" w:rsidRDefault="00197EB7" w:rsidP="003D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169EDE80" w:rsidRPr="00197EB7" w:rsidRDefault="00197EB7" w:rsidP="00197EB7">
      <w:pPr>
        <w:spacing w:after="0" w:line="240" w:lineRule="auto"/>
        <w:ind w:left="360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3. </w:t>
      </w:r>
      <w:r w:rsidR="169EDE80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</w:p>
    <w:p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50961400" w:rsidTr="53A69BB3">
        <w:trPr>
          <w:trHeight w:val="51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 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50961400" w:rsidTr="53A69BB3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3A296A3B" w:rsidRDefault="3A296A3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Samostalno odgo</w:t>
            </w:r>
            <w:r w:rsidR="029DB27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vara na pitanja (yes/no), povezuje up</w:t>
            </w:r>
            <w:r w:rsidR="46C3849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ute s radnjama i slikovnim prikazima. Griješi rijetko te eventualne greške sam ispravlja.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545D870" w:rsidRDefault="1545D870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u gotovo svim aktivnostima</w:t>
            </w:r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Samostalno odgovara na pitanja razumijevanja (yes/no, who?) </w:t>
            </w:r>
            <w:r w:rsidR="51B2BA7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tečno  ponavlja ključne rečenice iz teksta pritom oponašajući intonaciju.</w:t>
            </w:r>
            <w:r w:rsidR="1BF4466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569C44B5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razmjenjuje naučene i vlastite rečenice s drugom osobom postavljajući vlastita (jednostavna) i naučena pitanja i dajući vlastite i nau</w:t>
            </w:r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čene odgovore (yes/no, who?). Vokabular je usvojio u potpunosti, a u izražavanju je samostalan s elementima kreativnosti. 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Prepoznaje priliku za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rijetke pogreške zapisuje riječi i rečenice koje proizlaze iz aktivnosti. Od naučenih elemenata samostalno stvara nove rečenice. Greške uglavnom uočava sam, a ispravlja ih u potpunosti samostalno.</w:t>
            </w:r>
          </w:p>
        </w:tc>
      </w:tr>
      <w:tr w:rsidR="50961400" w:rsidTr="53A69BB3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1DF6B2C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Uz povremenu pomoć odgovara na pitanja (yes/no), povezuje upute sa radnjama i slikovnim prikazima. Ponekad griješi, no eventualne greške sam ispravlja.</w:t>
            </w:r>
          </w:p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50961400" w:rsidRDefault="50961400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2CC5E933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(yes/no, who?) te ponavlja ključne rečenice iz teksta</w:t>
            </w:r>
            <w:r w:rsidR="52E1405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07C01F6C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povremene pogreške uspješno povezuje pisani i izgovoreni oblik riječi prilikom čitanja s razumijevanjem. Ponekad grij</w:t>
            </w:r>
            <w:r w:rsidR="4FAF19C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7CE0BAB6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razmjenjuje naučene i vlastite rečenice s drugom osobom postavljajući vlastita (jednostavna) i naučena pitanja i dajući vlastite i naučene odgovore (yes/no, who?).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50961400" w:rsidTr="53A69BB3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605F944F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pokazuje razumijevanje osnovne poruke kratkog i jednostavnog teksta poznate tematike </w:t>
            </w:r>
            <w:r w:rsidR="1E3A746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(pri slušanju) </w:t>
            </w:r>
            <w:r w:rsidR="5D24A3E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manje zahtjevnim aktivnostima.</w:t>
            </w:r>
            <w:r w:rsidR="3B88423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3B4B07A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česte pogreške odgovara na pitanja (yes/no), povezuje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zvučne upute s radnjama ili slikovnim prikazima. U radu m</w:t>
            </w:r>
            <w:r w:rsidR="76B51EF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18614A8" w:rsidRDefault="118614A8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u manje zahtjevnim aktivnostima. Uz česte pogreške odgovara na pitanja (yes/no) te češće reagira neverbalno nego verbalno. Uz česte greške povezuje p</w:t>
            </w:r>
            <w:r w:rsidR="0D0A4F36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isani i izgovoreni oblik riječi te mu je 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46E0298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skroman, a izražavanje i odgovaranje uz čestu pomoć učitelja. Izražava se uglavnom na poticaj te uz čestu pomoć učitelja. Ima poteškoća u izgovoru specifičnih glasova engleskog jezika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Ispravlja se uz poticaj učitelja, r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ijetko sam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50961400" w:rsidTr="53A69BB3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002A6551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="53B9B46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jelomično </w:t>
            </w:r>
            <w:r w:rsidR="7A34F49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</w:t>
            </w:r>
            <w:r w:rsidR="7A34F49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tematike (pri slušanju), no tek nakon </w:t>
            </w:r>
            <w:r w:rsidR="7A34F490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pojednostavljenja i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dijelu aktivnosti zbog </w:t>
            </w:r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nedovoljno usvojenog vokabulara. Uz puno grešaka odgovara na jednostavna pitanja (yes/no)</w:t>
            </w:r>
            <w:r w:rsidR="1333E7C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, teško prati upute te povezuje slikovne prikaze s radnjama. Potrebna mu je stalna </w:t>
            </w:r>
            <w:r w:rsidR="5502E74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7F6DEF1" w:rsidRDefault="00B0124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Dj</w:t>
            </w:r>
            <w:r w:rsidR="17F6DEF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elomično pokazuje razumijevanje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snovne poruke kratkog i jednostavnog teksta poznate tematike</w:t>
            </w:r>
            <w:r w:rsidR="4FAB9AD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dodatnih pojašnjenja </w:t>
            </w:r>
            <w:r w:rsidR="4FAB9AD4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Uz stalne </w:t>
            </w:r>
            <w:r w:rsidR="7EDC966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pogreške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dgovara na manji dio pitanja razumijevanja pročitanog (yes/no, who?) slijedom </w:t>
            </w:r>
            <w:r w:rsidR="51A4D04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nedovoljno usvojenog vokabulara. Potrebna mu je stalna potpora učitelja u radu</w:t>
            </w:r>
            <w:r w:rsidR="6B7ADBF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stalnu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bazičan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 xml:space="preserve">na poticaj te uz stalnu pomoć učitelja. Ima poteškoća u izgovoru specifičnih glasova engleskog jezika jer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otežano uočava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razliku u odnosu na hrvatski jezik. Greške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m a ispravlja uz poticaj i model učitelja.</w:t>
            </w:r>
          </w:p>
          <w:p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piše jednostavne rečenice na temelju aktivnosti koje su u potpunosti strukturirane. Kod zapisivanja riječi i rečenica griješi u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slovima s jasnom kao i manje jasnom vezom na hrvatskom i engleskom jeziku. Greške ne uočava, a kod ispravljanja mu je potrebna stalna pomoć učitelja. </w:t>
            </w:r>
          </w:p>
        </w:tc>
      </w:tr>
    </w:tbl>
    <w:p w:rsidR="50961400" w:rsidRDefault="50961400" w:rsidP="50961400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Element ocjenjivanja: </w:t>
      </w:r>
      <w:r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2363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na pitanja razumijevanja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T/F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dopunjavanje rečenica riječima koje nedostaju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A camel lives in the desert.</w:t>
      </w:r>
      <w:r>
        <w:rPr>
          <w:rFonts w:eastAsia="Times New Roman" w:cs="Calibri"/>
          <w:lang w:eastAsia="hr-HR"/>
        </w:rPr>
        <w:t xml:space="preserve">, pri čemu treba povezati životinju sa staništem 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crtanje pojma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Colour the table. Colour the bookshelf.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7"/>
        <w:gridCol w:w="2646"/>
        <w:gridCol w:w="2166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OPISIVAČ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Glasno čita riječi, rečenice i kraći tekst točno i tečno.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Točno sastavlja rečenice od ponuđenih riječi.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glasno čitanje riječi i dijelova teksta ili priče po ulogama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označavanje rečenica točnim i netočnim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odgovaranje na pitanja o razumijevanju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pronalaženje riječi i rečenica u tekstu tako da odgovaraju zadanom prijevodu na hrvatskom jeziku. 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sve pojmove i točno koristi riječi u danom kontekstu. Razgovara s drugim učenikom razmjenjujući semantički i gramatički točne kratke rečenice i pitanja. U slučaju </w:t>
            </w:r>
            <w:r>
              <w:rPr>
                <w:rFonts w:eastAsia="Times New Roman" w:cs="Calibri"/>
                <w:lang w:eastAsia="hr-HR"/>
              </w:rPr>
              <w:lastRenderedPageBreak/>
              <w:t>nesporazuma, ponavlja rečenicu (odgovor, pitanje). Odgovara na pitanja 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imenuje većinu pojmova i točno koristi riječi u danom kontekstu. Razgovara s drugim učenikom razmjenjujući semantički točne kratke rečenice 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pitanja. Ponekad odgovara jednom riječju. U slučaju nesporazuma, 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djelomično točno imenuje pojmove i uglavnom točno ih koristi u kontekstu. Razgovara s drugim učenikom razmjenjujući uglavnom semantički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točne kratke rečenice i pitanja. Češće odgovara jednom riječju nego li 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rijetko točno imenuje pojmove i griješi pri njihovoj primjeni u kontekstu. Samo uz pomoć učitelja uspijeva ostvariti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komunikaciju s drugim učenikom. Teže prepoznaje 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u paru ili skupini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formuliranje odgovora na pitanja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pjevanje pjesmica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397"/>
        <w:gridCol w:w="2584"/>
        <w:gridCol w:w="2076"/>
        <w:gridCol w:w="2085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3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5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0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08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3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</w:tc>
        <w:tc>
          <w:tcPr>
            <w:tcW w:w="25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</w:p>
        </w:tc>
        <w:tc>
          <w:tcPr>
            <w:tcW w:w="20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 </w:t>
            </w:r>
          </w:p>
        </w:tc>
        <w:tc>
          <w:tcPr>
            <w:tcW w:w="208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prepisivanje riječi i rečenica i njihovo umetanje u tekst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pismeno 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pisanje kratkog teksta prema predlošku uz izmjenu elemenata</w:t>
      </w:r>
    </w:p>
    <w:p w:rsidR="00B0124B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pisanje kratkog teksta vođenog pitanjima  </w:t>
      </w:r>
    </w:p>
    <w:p w:rsidR="003D1918" w:rsidRPr="003D1918" w:rsidRDefault="003D1918" w:rsidP="00095A4B">
      <w:bookmarkStart w:id="0" w:name="_GoBack"/>
      <w:bookmarkEnd w:id="0"/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Pr="00B81D7B" w:rsidRDefault="00B81D7B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  <w:t>4. razred </w:t>
      </w:r>
      <w:r w:rsidRPr="50961400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291"/>
        <w:gridCol w:w="3203"/>
        <w:gridCol w:w="3701"/>
        <w:gridCol w:w="3401"/>
      </w:tblGrid>
      <w:tr w:rsidR="00B81D7B" w:rsidRPr="00B81D7B" w:rsidTr="00327191">
        <w:trPr>
          <w:trHeight w:val="51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="00B81D7B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B81D7B"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</w:t>
            </w:r>
            <w:r w:rsidR="7711ECBF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:rsidTr="00327191">
        <w:trPr>
          <w:trHeight w:val="2040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pitanja, upute te</w:t>
            </w:r>
            <w:r w:rsidRPr="509614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glavnu poruku kratkoga i jednostavnoga teksta poznate tematike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pri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lušanju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   Kreativno i samostalno primjenjuje naučeno</w:t>
            </w:r>
            <w:r w:rsidR="6C06C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381479A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Greške su rijetke te ih samostalno ispravlja.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glavnu poruku kratkoga i jednostavnoga teksta poznate tematike. </w:t>
            </w:r>
          </w:p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Samostalno dolazi do značenja novih riječi i  fraza logičkim zaključivanjem. 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40A60880" w:rsidP="50961400">
            <w:pPr>
              <w:spacing w:after="0" w:line="240" w:lineRule="auto"/>
              <w:textAlignment w:val="baseline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Samostalno govori većinu teksta, povezuje elemente teksta, opisuje, predstavlja i prepričava vrlo kratak i jednostavan tekst poznate tematike na temelju predloška.</w:t>
            </w:r>
          </w:p>
          <w:p w:rsidR="00B81D7B" w:rsidRPr="00B0124B" w:rsidRDefault="00B81D7B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usvojio obrađeni vokabular; tečno i samostalno sastavlja rečenice</w:t>
            </w:r>
            <w:r w:rsidR="7DC7161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bazirane na obrađenom vokabularu. Točno i potpunim odgovorima odgovara na postavljena pitanja.  </w:t>
            </w:r>
            <w:r w:rsidR="34D4885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priliku za preuzimanje riječi. Sudjeluje u vrlo kratkome i jednostavnome razgov</w:t>
            </w:r>
            <w:r w:rsidR="6032A47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oru postavljajući vlastita pitanja i odgovarajući vlastitim odgovorima.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i uz manje greške piše jednostavne rečenice. Po uputama učitelja i uz detaljan predložak, a uz manje greške piše vrlo kratak i jednostavan tekst poznate tematike.</w:t>
            </w:r>
          </w:p>
        </w:tc>
      </w:tr>
      <w:tr w:rsidR="00B81D7B" w:rsidRPr="00B81D7B" w:rsidTr="00327191">
        <w:trPr>
          <w:trHeight w:val="1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60F3D01D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Uz povremenu pomoć u većem dijelu aktivnosti pokazuje razumijevanje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vrlo kratkoga i jednostavnoga teksta poznate tematike pri slušanju te navodi ključnu informaciju iz njega.</w:t>
            </w:r>
            <w:r w:rsidR="7E464E1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Ponekad griješi, no uglavnom samostalno ispravlja greške. 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  <w:r w:rsidR="1B82C28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u većem dijelu aktivnosti pokazuje razumijevanje vrlo kratkoga i jednostavnoga teksta poznate tematike pri čitanju te navodi ključnu informaciju iz njega. Samostalno ponavlja i izgovara jednostavne rečenice odgovarajućom intonacijom. Ponekad griješi, no uglavnom samostalno ispravlja greš</w:t>
            </w:r>
            <w:r w:rsidR="65A9A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ke.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5B94D616" w:rsidRDefault="5B94D61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govori većinu teksta, povezuje elemente teksta, opisuje, predstavlja i prepričava vrlo kratak i jednostavan tekst poznate tematike na temelju predloška.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</w:t>
            </w:r>
            <w:r w:rsidR="0FBFC8F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ojio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obrađeni vokabular i s manjim greškama sastavlja rečenice bazirane na obrađenom vokabularu.  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Potpunim odgovorom, s malo grešaka, odgovara na postavljena pitanja.  </w:t>
            </w:r>
          </w:p>
          <w:p w:rsidR="00B81D7B" w:rsidRPr="00B81D7B" w:rsidRDefault="6BC5AF95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Sudjeluje u vrlo kratkome i jednostavnome razgovoru postavljajući naučena i vlastita pitanja i odgovarajući naučenim i vlastitim odgovorima.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potporu učitelja i uz manje greške piše jednostavne rečenice. Po uputama učitelja i uz detaljan predložak, a uz povremene greške piše vrlo kratak i jednostavan tekst poznate tematike.</w:t>
            </w:r>
          </w:p>
        </w:tc>
      </w:tr>
      <w:tr w:rsidR="00B81D7B" w:rsidRPr="00B81D7B" w:rsidTr="00327191">
        <w:trPr>
          <w:trHeight w:val="43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461CCCED" w:rsidP="50961400">
            <w:pPr>
              <w:spacing w:after="0" w:line="240" w:lineRule="auto"/>
              <w:jc w:val="both"/>
              <w:textAlignment w:val="baseline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0C50AE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slušanju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</w:p>
          <w:p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 osnovne riječi i poznate fraze koje se tiču njih samih i njihove neposredne okoline kada</w:t>
            </w:r>
            <w:r w:rsidR="2626B23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su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govornik govori sporo i razgovijetno.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2018D7C7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E894A4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čitanju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  <w:r w:rsidR="53803C8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čestu pomoć ponavlja i izgovara jednostavne rečenice odgovarajućom intonacijom.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poznata imena, riječi i jednostavne rečenice (na plakatima, 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prospektima, karticama...)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74600AD" w:rsidRDefault="074600AD" w:rsidP="50961400">
            <w:pPr>
              <w:spacing w:after="0" w:line="240" w:lineRule="auto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govori većinu teksta, povezuje elemente teksta, opisuje, predstavlja i prepričava vrlo kratak i jednostavan tekst poznate tematike na temelju predloška.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Djelomično usvojio obrađeni vokabular i uz pomoć učitelja sastavlja rečenice bazirane na obrađenom vokabularu. </w:t>
            </w:r>
            <w:r w:rsidR="77F6D4E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Sudjeluje u vrlo kratkome i jednostavnome razgovoru poznate tematike postavljajući naučena i dio vlastitih pitanja i odgovarajući kratkim naučenim i vlastitim odgovorima te uz čestu pomoć oblikuje vlastite jednostavne odgovore </w:t>
            </w:r>
            <w:r w:rsidR="77F6D4E8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 prepoznaje priliku za preuzimanje riječi.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350D2305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Uz čestu pomoć i s</w:t>
            </w:r>
            <w:r w:rsidR="27BB06B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više pogrešaka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piše jednostavne rečenice</w:t>
            </w:r>
            <w:r w:rsidR="4126DD3E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 </w:t>
            </w:r>
          </w:p>
          <w:p w:rsidR="00B81D7B" w:rsidRPr="00B81D7B" w:rsidRDefault="3BB2E8E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čestu pomoć i s više pogrešaka piše (po detaljnom predlošku) v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rlo kratak i jednostavan tekst poznate tematike</w:t>
            </w:r>
            <w:r w:rsidR="0D68DF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B81D7B" w:rsidRPr="00B81D7B" w:rsidTr="00327191">
        <w:trPr>
          <w:trHeight w:val="46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410027DB" w:rsidRDefault="410027D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stalnu pomoć u dijelu aktivnosti pokazuje razumijevanje vrlo kratkoga i jednostavnoga teksta poznate tematike pri slušanju. Osnovnu informaciju razumije tek nakon pojašnjenja i pojednostavljenja.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Ima poteškoća u razumijevanju riječi, osnovnih fraza, uputa učitelja. 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Tekstove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njihovu ključnu poruku i informacije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teško razumije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Potrebna su dodatne upute, pomoć učitelja te pojednostavljenje teksta.</w:t>
            </w:r>
            <w:r w:rsidR="16119C0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32719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Kratke rečenice čita djelomično točnom intonacijom samo uz pomoć učitelja.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8EF3FA2" w:rsidRDefault="08EF3FA2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Govori mali dio teksta uz stalnu potporu učitelja</w:t>
            </w:r>
            <w:r w:rsidR="2301D6E7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predložak.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Dijelove teksta ne može povezati u cjelinu niti</w:t>
            </w:r>
            <w:r w:rsidR="2451526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i detalj</w:t>
            </w:r>
            <w:r w:rsidR="5E119C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upute.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Usvojio </w:t>
            </w:r>
            <w:r w:rsidR="564BA27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mali dio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obrađenog vokabulara. Nije u stanju samostalno sastavljati rečenice, može pravilno ponoviti po modelu. Ima poteškoća u razumijevanju pitanja te na njih odgovara isključivo uz pomoć učitelja. </w:t>
            </w:r>
            <w:r w:rsidR="3597F10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Teško sudjeluje u vrlo kratkom i jednostavnom razgovoru postavljajući vrlo kratka, naučena pitanja i odgovarajući samo naučenim odgovorima (yes/no).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38A0A5E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stalnu potporu učitelja i s puno grešaka piše jednostavne rečenice. Niti uz potporu učitelja i detaljan predložak ne piše vrlo kratak i jednosta</w:t>
            </w:r>
            <w:r w:rsidR="5C8B112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van tekst poznate tematike. </w:t>
            </w:r>
          </w:p>
        </w:tc>
      </w:tr>
    </w:tbl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:rsidR="003D1918" w:rsidRDefault="00B81D7B" w:rsidP="003D1918">
      <w:pPr>
        <w:rPr>
          <w:rFonts w:ascii="Calibri" w:eastAsia="Times New Roman" w:hAnsi="Calibri" w:cs="Calibri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  <w:r w:rsidR="003D1918">
        <w:rPr>
          <w:rFonts w:eastAsia="Times New Roman" w:cs="Calibri"/>
          <w:lang w:eastAsia="hr-HR"/>
        </w:rPr>
        <w:t xml:space="preserve">Element ocjenjivanja: </w:t>
      </w:r>
      <w:r w:rsidR="003D1918"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2363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na pitanja razumijevanja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T/F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dopunjavanje rečenica riječima koje nedostaju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A camel lives in the desert.</w:t>
      </w:r>
      <w:r>
        <w:rPr>
          <w:rFonts w:eastAsia="Times New Roman" w:cs="Calibri"/>
          <w:lang w:eastAsia="hr-HR"/>
        </w:rPr>
        <w:t>, pri čemu treba povezati životinju sa staništem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Colour the strawberry. Colour the pear.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7"/>
        <w:gridCol w:w="2646"/>
        <w:gridCol w:w="2166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Glasno čita riječi, rečenice i kraći tekst točno i tečno.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Točno sastavlja rečenice od ponuđenih riječi.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glasno čitanje riječi i dijelova teksta ili priče po ulogama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označavanje rečenica točnim i netočnim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odgovaranje na pitanja o razumijevanju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pronalaženje riječi i rečenica u tekstu tako da odgovaraju zadanom prijevodu na hrvatskom jeziku. 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sve pojmove i točno koristi riječi u danom </w:t>
            </w:r>
            <w:r>
              <w:rPr>
                <w:rFonts w:eastAsia="Times New Roman" w:cs="Calibri"/>
                <w:lang w:eastAsia="hr-HR"/>
              </w:rPr>
              <w:lastRenderedPageBreak/>
              <w:t>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imenuje većinu pojmova i točno koristi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riječi u danom kontekstu. Razgovara s drugim učenikom razmjenjujući semantički točne kratke rečenice i pitanja. Ponekad odgovara jednom riječju. U slučaju nesporazuma, 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djelomično točno imenuje pojmove 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rijetko točno imenuje pojmove 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griješi pri njihovoj primjeni u kontekstu. Samo uz pomoć učitelja uspijeva ostvariti komunikaciju s drugim učenikom. Teže prepoznaje 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>
      <w:r>
        <w:lastRenderedPageBreak/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u paru ili skupini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formuliranje odgovora na pitanja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pjevanje pjesmica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208"/>
        <w:gridCol w:w="2597"/>
        <w:gridCol w:w="2155"/>
        <w:gridCol w:w="2181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2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1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8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2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Točno piše kratki tekst po diktatu. </w:t>
            </w:r>
          </w:p>
        </w:tc>
        <w:tc>
          <w:tcPr>
            <w:tcW w:w="2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 Uglavnom točno piše kratki tekst po diktatu.</w:t>
            </w:r>
          </w:p>
        </w:tc>
        <w:tc>
          <w:tcPr>
            <w:tcW w:w="21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Djelomično točno piše kratki tekst po diktatu. </w:t>
            </w:r>
          </w:p>
        </w:tc>
        <w:tc>
          <w:tcPr>
            <w:tcW w:w="218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:rsidR="003D1918" w:rsidRDefault="003D1918" w:rsidP="003D1918"/>
    <w:p w:rsidR="003D1918" w:rsidRDefault="003D1918" w:rsidP="003D1918">
      <w:r>
        <w:lastRenderedPageBreak/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prepisivanje riječi i rečenica i njihovo umetanje u tekst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pismeno 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pisanje kratkog teksta prema predlošku uz izmjenu elemenata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pisanje kratkog teksta vođenog pitanjima 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diktat (samo se formativno vrednuje kroz bilješke učitelja)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Pr="00704DBB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A2A31" w:rsidRPr="00704DBB" w:rsidSect="00B81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BF" w:rsidRDefault="009B70BF">
      <w:pPr>
        <w:spacing w:after="0" w:line="240" w:lineRule="auto"/>
      </w:pPr>
      <w:r>
        <w:separator/>
      </w:r>
    </w:p>
  </w:endnote>
  <w:endnote w:type="continuationSeparator" w:id="0">
    <w:p w:rsidR="009B70BF" w:rsidRDefault="009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BF" w:rsidRDefault="009B70BF">
      <w:pPr>
        <w:spacing w:after="0" w:line="240" w:lineRule="auto"/>
      </w:pPr>
      <w:r>
        <w:separator/>
      </w:r>
    </w:p>
  </w:footnote>
  <w:footnote w:type="continuationSeparator" w:id="0">
    <w:p w:rsidR="009B70BF" w:rsidRDefault="009B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851"/>
    <w:multiLevelType w:val="multilevel"/>
    <w:tmpl w:val="37AC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A0D57E3"/>
    <w:multiLevelType w:val="multilevel"/>
    <w:tmpl w:val="E80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3264FC8"/>
    <w:multiLevelType w:val="multilevel"/>
    <w:tmpl w:val="CDD4D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F67E4B"/>
    <w:multiLevelType w:val="multilevel"/>
    <w:tmpl w:val="9A1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D77DC"/>
    <w:multiLevelType w:val="multilevel"/>
    <w:tmpl w:val="ED6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3CCF1A25"/>
    <w:multiLevelType w:val="multilevel"/>
    <w:tmpl w:val="8D14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550F5A30"/>
    <w:multiLevelType w:val="multilevel"/>
    <w:tmpl w:val="35B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56012C08"/>
    <w:multiLevelType w:val="multilevel"/>
    <w:tmpl w:val="C00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C32B57"/>
    <w:multiLevelType w:val="multilevel"/>
    <w:tmpl w:val="BFD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FD68AE"/>
    <w:multiLevelType w:val="multilevel"/>
    <w:tmpl w:val="42D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31C7FDE"/>
    <w:multiLevelType w:val="multilevel"/>
    <w:tmpl w:val="5B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E46EE7"/>
    <w:multiLevelType w:val="multilevel"/>
    <w:tmpl w:val="A85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6D133925"/>
    <w:multiLevelType w:val="multilevel"/>
    <w:tmpl w:val="07A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71103F56"/>
    <w:multiLevelType w:val="multilevel"/>
    <w:tmpl w:val="017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7D9C1F1C"/>
    <w:multiLevelType w:val="multilevel"/>
    <w:tmpl w:val="699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4"/>
  </w:num>
  <w:num w:numId="5">
    <w:abstractNumId w:val="4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1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D7B"/>
    <w:rsid w:val="00040376"/>
    <w:rsid w:val="00051884"/>
    <w:rsid w:val="00086270"/>
    <w:rsid w:val="00095A4B"/>
    <w:rsid w:val="000B780D"/>
    <w:rsid w:val="00197EB7"/>
    <w:rsid w:val="00203CA9"/>
    <w:rsid w:val="00212093"/>
    <w:rsid w:val="00224755"/>
    <w:rsid w:val="0024249A"/>
    <w:rsid w:val="00256598"/>
    <w:rsid w:val="002A5E9C"/>
    <w:rsid w:val="002A6551"/>
    <w:rsid w:val="002E1F4C"/>
    <w:rsid w:val="00327191"/>
    <w:rsid w:val="003420CC"/>
    <w:rsid w:val="003D1918"/>
    <w:rsid w:val="00456DB0"/>
    <w:rsid w:val="004B396E"/>
    <w:rsid w:val="004D020B"/>
    <w:rsid w:val="00587E2D"/>
    <w:rsid w:val="005B68AA"/>
    <w:rsid w:val="00642034"/>
    <w:rsid w:val="00704DBB"/>
    <w:rsid w:val="0070753F"/>
    <w:rsid w:val="00753D66"/>
    <w:rsid w:val="0082674F"/>
    <w:rsid w:val="00941C26"/>
    <w:rsid w:val="009B70BF"/>
    <w:rsid w:val="00AD044A"/>
    <w:rsid w:val="00B0124B"/>
    <w:rsid w:val="00B32FD2"/>
    <w:rsid w:val="00B46863"/>
    <w:rsid w:val="00B81D7B"/>
    <w:rsid w:val="00B83B82"/>
    <w:rsid w:val="00BA2A31"/>
    <w:rsid w:val="00BC17F5"/>
    <w:rsid w:val="00BD5346"/>
    <w:rsid w:val="00BF586B"/>
    <w:rsid w:val="00C00B31"/>
    <w:rsid w:val="00C30829"/>
    <w:rsid w:val="00C50AE1"/>
    <w:rsid w:val="00C65E95"/>
    <w:rsid w:val="00CB0889"/>
    <w:rsid w:val="00DC0A19"/>
    <w:rsid w:val="00E14BFE"/>
    <w:rsid w:val="00E4057C"/>
    <w:rsid w:val="00EA0897"/>
    <w:rsid w:val="00F24202"/>
    <w:rsid w:val="00F57E49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DefaultParagraphFont"/>
    <w:rsid w:val="00B81D7B"/>
  </w:style>
  <w:style w:type="character" w:customStyle="1" w:styleId="normaltextrun1">
    <w:name w:val="normaltextrun1"/>
    <w:basedOn w:val="DefaultParagraphFont"/>
    <w:rsid w:val="00B81D7B"/>
  </w:style>
  <w:style w:type="character" w:customStyle="1" w:styleId="eop">
    <w:name w:val="eop"/>
    <w:basedOn w:val="DefaultParagraphFont"/>
    <w:qFormat/>
    <w:rsid w:val="00B81D7B"/>
  </w:style>
  <w:style w:type="paragraph" w:styleId="ListParagraph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51884"/>
  </w:style>
  <w:style w:type="paragraph" w:styleId="Header">
    <w:name w:val="header"/>
    <w:basedOn w:val="Normal"/>
    <w:link w:val="Header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84"/>
  </w:style>
  <w:style w:type="paragraph" w:styleId="Footer">
    <w:name w:val="footer"/>
    <w:basedOn w:val="Normal"/>
    <w:link w:val="Footer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18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6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qFormat/>
    <w:rsid w:val="003D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onenote: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5853</Words>
  <Characters>33363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j.radinkovic@gmail.com</cp:lastModifiedBy>
  <cp:revision>19</cp:revision>
  <dcterms:created xsi:type="dcterms:W3CDTF">2020-08-26T19:50:00Z</dcterms:created>
  <dcterms:modified xsi:type="dcterms:W3CDTF">2024-09-23T12:20:00Z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